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1E6" w:rsidRDefault="00691F9B">
      <w:pPr>
        <w:jc w:val="right"/>
        <w:rPr>
          <w:b/>
          <w:color w:val="000000"/>
        </w:rPr>
      </w:pPr>
      <w:r>
        <w:rPr>
          <w:b/>
          <w:color w:val="000000"/>
        </w:rPr>
        <w:t xml:space="preserve">Приложение № </w:t>
      </w:r>
      <w:r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.1 "/>
            </w:textInput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noProof/>
          <w:color w:val="000000"/>
          <w:sz w:val="22"/>
          <w:szCs w:val="22"/>
        </w:rPr>
        <w:t xml:space="preserve">6.1 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</w:rPr>
        <w:t xml:space="preserve"> </w:t>
      </w:r>
    </w:p>
    <w:p w:rsidR="00BD61E6" w:rsidRDefault="00691F9B">
      <w:pPr>
        <w:jc w:val="right"/>
        <w:rPr>
          <w:color w:val="000000"/>
        </w:rPr>
      </w:pPr>
      <w:r>
        <w:rPr>
          <w:b/>
          <w:color w:val="000000"/>
        </w:rPr>
        <w:t xml:space="preserve">к Договору № </w:t>
      </w:r>
      <w:r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 xml:space="preserve">            </w:t>
      </w:r>
      <w:r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</w:rPr>
        <w:t xml:space="preserve">от </w:t>
      </w:r>
      <w:r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 xml:space="preserve">                </w:t>
      </w:r>
      <w:r>
        <w:rPr>
          <w:b/>
          <w:color w:val="000000"/>
          <w:sz w:val="22"/>
          <w:szCs w:val="22"/>
        </w:rPr>
        <w:t>2020г</w:t>
      </w:r>
      <w:r>
        <w:rPr>
          <w:b/>
          <w:color w:val="000000"/>
          <w:sz w:val="22"/>
          <w:szCs w:val="22"/>
        </w:rPr>
        <w:fldChar w:fldCharType="end"/>
      </w:r>
      <w:r>
        <w:rPr>
          <w:color w:val="000000"/>
        </w:rPr>
        <w:t xml:space="preserve"> </w:t>
      </w:r>
    </w:p>
    <w:p w:rsidR="00BD61E6" w:rsidRDefault="00BD61E6">
      <w:pPr>
        <w:rPr>
          <w:spacing w:val="-2"/>
        </w:rPr>
      </w:pPr>
    </w:p>
    <w:p w:rsidR="00BD61E6" w:rsidRDefault="00691F9B">
      <w:pPr>
        <w:rPr>
          <w:sz w:val="22"/>
          <w:szCs w:val="22"/>
        </w:rPr>
      </w:pPr>
      <w:r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sz w:val="22"/>
          <w:szCs w:val="22"/>
        </w:rPr>
        <w:t>,</w:t>
      </w:r>
      <w:r>
        <w:rPr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именуемое в дальнейшем ЗАКАЗЧИК</w:t>
      </w:r>
      <w:r>
        <w:rPr>
          <w:b/>
          <w:bCs/>
          <w:sz w:val="22"/>
          <w:szCs w:val="22"/>
        </w:rPr>
        <w:t>,</w:t>
      </w:r>
      <w:r>
        <w:rPr>
          <w:sz w:val="22"/>
          <w:szCs w:val="22"/>
        </w:rPr>
        <w:t xml:space="preserve"> в лице </w:t>
      </w:r>
      <w:r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sz w:val="22"/>
          <w:szCs w:val="22"/>
        </w:rPr>
        <w:t xml:space="preserve">, действующего на основании </w:t>
      </w:r>
      <w:r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sz w:val="22"/>
          <w:szCs w:val="22"/>
        </w:rPr>
        <w:t xml:space="preserve">, с одной стороны, и </w:t>
      </w:r>
      <w:r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sz w:val="22"/>
          <w:szCs w:val="22"/>
        </w:rPr>
        <w:t>, именуемо</w:t>
      </w:r>
      <w:r>
        <w:rPr>
          <w:sz w:val="22"/>
          <w:szCs w:val="22"/>
        </w:rPr>
        <w:t xml:space="preserve">е в дальнейшем ИСПОЛНИТЕЛЬ, в лице </w:t>
      </w:r>
      <w:r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sz w:val="22"/>
          <w:szCs w:val="22"/>
        </w:rPr>
        <w:t xml:space="preserve">, действующего на основании </w:t>
      </w:r>
      <w:r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t> </w:t>
      </w:r>
      <w:r>
        <w:rPr>
          <w:b/>
          <w:color w:val="000000"/>
          <w:sz w:val="22"/>
          <w:szCs w:val="22"/>
        </w:rPr>
        <w:fldChar w:fldCharType="end"/>
      </w:r>
      <w:r>
        <w:rPr>
          <w:sz w:val="22"/>
          <w:szCs w:val="22"/>
        </w:rPr>
        <w:t>, с другой</w:t>
      </w:r>
      <w:r>
        <w:rPr>
          <w:sz w:val="22"/>
          <w:szCs w:val="22"/>
        </w:rPr>
        <w:t xml:space="preserve"> стороны, вместе и по отдельности именуемые в дальнейшем соответственно «Стороны» и «Сторона», заключили настоящее Приложение к ДОГОВОРУ № </w:t>
      </w:r>
      <w:r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color w:val="000000"/>
          <w:sz w:val="22"/>
          <w:szCs w:val="22"/>
        </w:rPr>
        <w:instrText xml:space="preserve"> FORMTEXT </w:instrText>
      </w:r>
      <w:r>
        <w:rPr>
          <w:b/>
          <w:color w:val="000000"/>
          <w:sz w:val="22"/>
          <w:szCs w:val="22"/>
        </w:rPr>
      </w:r>
      <w:r>
        <w:rPr>
          <w:b/>
          <w:color w:val="000000"/>
          <w:sz w:val="22"/>
          <w:szCs w:val="22"/>
        </w:rPr>
        <w:fldChar w:fldCharType="separate"/>
      </w:r>
      <w:r>
        <w:rPr>
          <w:b/>
          <w:color w:val="000000"/>
          <w:sz w:val="22"/>
          <w:szCs w:val="22"/>
        </w:rPr>
        <w:t xml:space="preserve">        </w:t>
      </w:r>
      <w:r>
        <w:rPr>
          <w:b/>
          <w:color w:val="000000"/>
          <w:sz w:val="22"/>
          <w:szCs w:val="22"/>
        </w:rPr>
        <w:fldChar w:fldCharType="end"/>
      </w:r>
      <w:r>
        <w:rPr>
          <w:sz w:val="22"/>
          <w:szCs w:val="22"/>
        </w:rPr>
        <w:t xml:space="preserve">  от </w:t>
      </w:r>
      <w:r>
        <w:rPr>
          <w:sz w:val="22"/>
          <w:szCs w:val="22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bookmarkStart w:id="0" w:name="ТекстовоеПоле448"/>
      <w:r>
        <w:rPr>
          <w:sz w:val="22"/>
          <w:szCs w:val="22"/>
        </w:rPr>
        <w:instrText xml:space="preserve"> FORMTEXT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t xml:space="preserve">                </w:t>
      </w:r>
      <w:r>
        <w:rPr>
          <w:noProof/>
          <w:sz w:val="22"/>
          <w:szCs w:val="22"/>
        </w:rPr>
        <w:t>2020г</w:t>
      </w:r>
      <w:r>
        <w:rPr>
          <w:sz w:val="22"/>
          <w:szCs w:val="22"/>
        </w:rPr>
        <w:fldChar w:fldCharType="end"/>
      </w:r>
      <w:bookmarkEnd w:id="0"/>
      <w:r>
        <w:rPr>
          <w:sz w:val="22"/>
          <w:szCs w:val="22"/>
        </w:rPr>
        <w:t xml:space="preserve"> о нижеследующем:</w:t>
      </w:r>
    </w:p>
    <w:p w:rsidR="00BD61E6" w:rsidRDefault="00BD61E6">
      <w:pPr>
        <w:spacing w:after="120"/>
        <w:rPr>
          <w:b/>
          <w:caps/>
          <w:sz w:val="22"/>
          <w:szCs w:val="22"/>
        </w:rPr>
      </w:pPr>
    </w:p>
    <w:p w:rsidR="00BD61E6" w:rsidRDefault="00691F9B">
      <w:pPr>
        <w:spacing w:after="120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 xml:space="preserve">штрафы </w:t>
      </w:r>
      <w:r>
        <w:rPr>
          <w:b/>
          <w:caps/>
          <w:sz w:val="24"/>
          <w:szCs w:val="24"/>
        </w:rPr>
        <w:t>за НАРУШЕНИЯ В ОБЛАСТИ ПБОТОС</w:t>
      </w:r>
    </w:p>
    <w:p w:rsidR="00BD61E6" w:rsidRDefault="00691F9B">
      <w:pPr>
        <w:spacing w:after="120"/>
        <w:rPr>
          <w:b/>
          <w:caps/>
          <w:sz w:val="22"/>
          <w:szCs w:val="22"/>
        </w:rPr>
      </w:pPr>
      <w:r>
        <w:rPr>
          <w:sz w:val="22"/>
          <w:szCs w:val="22"/>
        </w:rPr>
        <w:t xml:space="preserve">Нижеуказанные штрафы применяются в случае нарушений, допущенных </w:t>
      </w:r>
      <w:r>
        <w:rPr>
          <w:caps/>
          <w:sz w:val="22"/>
          <w:szCs w:val="22"/>
        </w:rPr>
        <w:t>исполнителем, Субисполнителем(ями), Третьими Лицами,</w:t>
      </w:r>
      <w:r>
        <w:rPr>
          <w:sz w:val="22"/>
          <w:szCs w:val="22"/>
        </w:rPr>
        <w:t xml:space="preserve"> привлеченными </w:t>
      </w:r>
      <w:r>
        <w:rPr>
          <w:caps/>
          <w:sz w:val="22"/>
          <w:szCs w:val="22"/>
        </w:rPr>
        <w:t>исполнителем</w:t>
      </w:r>
      <w:r>
        <w:rPr>
          <w:sz w:val="22"/>
          <w:szCs w:val="22"/>
        </w:rPr>
        <w:t xml:space="preserve"> для оказания УСЛУГ.</w:t>
      </w:r>
    </w:p>
    <w:p w:rsidR="00BD61E6" w:rsidRDefault="00BD61E6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BD61E6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BD61E6" w:rsidRDefault="00BD61E6">
            <w:pPr>
              <w:jc w:val="center"/>
              <w:rPr>
                <w:sz w:val="22"/>
                <w:szCs w:val="22"/>
              </w:rPr>
            </w:pPr>
          </w:p>
          <w:p w:rsidR="00BD61E6" w:rsidRDefault="00691F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BD61E6" w:rsidRDefault="00691F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BD61E6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BD61E6" w:rsidRDefault="00BD61E6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BD61E6" w:rsidRDefault="00BD61E6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&gt;50 000</w:t>
            </w:r>
          </w:p>
        </w:tc>
      </w:tr>
      <w:tr w:rsidR="00BD61E6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BD61E6" w:rsidRDefault="00BD61E6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BD61E6" w:rsidRDefault="00BD61E6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BD61E6" w:rsidRDefault="00691F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BD61E6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BD61E6" w:rsidRDefault="00691F9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BD61E6" w:rsidRDefault="00691F9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BD61E6" w:rsidRDefault="00691F9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BD61E6" w:rsidRDefault="00691F9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BD61E6" w:rsidRDefault="00691F9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BD61E6" w:rsidRDefault="00691F9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BD61E6" w:rsidRDefault="00691F9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BD61E6" w:rsidRDefault="00691F9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BD61E6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>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</w:tr>
      <w:tr w:rsidR="00BD61E6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Несоблюдение требований пожарной безопасности (за</w:t>
            </w:r>
            <w:r>
              <w:rPr>
                <w:sz w:val="22"/>
                <w:szCs w:val="22"/>
              </w:rPr>
              <w:t xml:space="preserve">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</w:tr>
      <w:tr w:rsidR="00BD61E6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</w:t>
            </w:r>
            <w:r>
              <w:rPr>
                <w:sz w:val="22"/>
                <w:szCs w:val="22"/>
              </w:rPr>
              <w:t>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</w:tr>
      <w:tr w:rsidR="00BD61E6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</w:tr>
      <w:tr w:rsidR="00BD61E6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</w:t>
            </w:r>
            <w:r>
              <w:rPr>
                <w:sz w:val="22"/>
                <w:szCs w:val="22"/>
              </w:rPr>
              <w:t>(включая указанные в информационных листках «Молния», «Уроки, извлеченные из происшествий».</w:t>
            </w:r>
          </w:p>
        </w:tc>
        <w:tc>
          <w:tcPr>
            <w:tcW w:w="726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BD61E6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>
              <w:rPr>
                <w:rFonts w:eastAsia="MS Mincho"/>
                <w:sz w:val="22"/>
                <w:szCs w:val="22"/>
              </w:rPr>
              <w:instrText xml:space="preserve"> FORMTEXT </w:instrText>
            </w:r>
            <w:r>
              <w:rPr>
                <w:rFonts w:eastAsia="MS Mincho"/>
                <w:sz w:val="22"/>
                <w:szCs w:val="22"/>
              </w:rPr>
            </w:r>
            <w:r>
              <w:rPr>
                <w:rFonts w:eastAsia="MS Mincho"/>
                <w:sz w:val="22"/>
                <w:szCs w:val="22"/>
              </w:rPr>
              <w:fldChar w:fldCharType="separate"/>
            </w:r>
            <w:r>
              <w:rPr>
                <w:rFonts w:eastAsia="MS Mincho"/>
                <w:noProof/>
                <w:sz w:val="22"/>
                <w:szCs w:val="22"/>
              </w:rPr>
              <w:t>50</w:t>
            </w:r>
            <w:r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>
              <w:rPr>
                <w:rFonts w:eastAsia="MS Mincho"/>
                <w:sz w:val="22"/>
                <w:szCs w:val="22"/>
              </w:rPr>
              <w:instrText xml:space="preserve"> FORMTEXT </w:instrText>
            </w:r>
            <w:r>
              <w:rPr>
                <w:rFonts w:eastAsia="MS Mincho"/>
                <w:sz w:val="22"/>
                <w:szCs w:val="22"/>
              </w:rPr>
            </w:r>
            <w:r>
              <w:rPr>
                <w:rFonts w:eastAsia="MS Mincho"/>
                <w:sz w:val="22"/>
                <w:szCs w:val="22"/>
              </w:rPr>
              <w:fldChar w:fldCharType="separate"/>
            </w:r>
            <w:r>
              <w:rPr>
                <w:rFonts w:eastAsia="MS Mincho"/>
                <w:noProof/>
                <w:sz w:val="22"/>
                <w:szCs w:val="22"/>
              </w:rPr>
              <w:t>100</w:t>
            </w:r>
            <w:r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>
              <w:rPr>
                <w:rFonts w:eastAsia="MS Mincho"/>
                <w:sz w:val="22"/>
                <w:szCs w:val="22"/>
              </w:rPr>
              <w:instrText xml:space="preserve"> FORMTEXT </w:instrText>
            </w:r>
            <w:r>
              <w:rPr>
                <w:rFonts w:eastAsia="MS Mincho"/>
                <w:sz w:val="22"/>
                <w:szCs w:val="22"/>
              </w:rPr>
            </w:r>
            <w:r>
              <w:rPr>
                <w:rFonts w:eastAsia="MS Mincho"/>
                <w:sz w:val="22"/>
                <w:szCs w:val="22"/>
              </w:rPr>
              <w:fldChar w:fldCharType="separate"/>
            </w:r>
            <w:r>
              <w:rPr>
                <w:rFonts w:eastAsia="MS Mincho"/>
                <w:noProof/>
                <w:sz w:val="22"/>
                <w:szCs w:val="22"/>
              </w:rPr>
              <w:t>300</w:t>
            </w:r>
            <w:r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>
              <w:rPr>
                <w:rFonts w:eastAsia="MS Mincho"/>
                <w:sz w:val="22"/>
                <w:szCs w:val="22"/>
              </w:rPr>
              <w:instrText xml:space="preserve"> FORMTEXT </w:instrText>
            </w:r>
            <w:r>
              <w:rPr>
                <w:rFonts w:eastAsia="MS Mincho"/>
                <w:sz w:val="22"/>
                <w:szCs w:val="22"/>
              </w:rPr>
            </w:r>
            <w:r>
              <w:rPr>
                <w:rFonts w:eastAsia="MS Mincho"/>
                <w:sz w:val="22"/>
                <w:szCs w:val="22"/>
              </w:rPr>
              <w:fldChar w:fldCharType="separate"/>
            </w:r>
            <w:r>
              <w:rPr>
                <w:rFonts w:eastAsia="MS Mincho"/>
                <w:noProof/>
                <w:sz w:val="22"/>
                <w:szCs w:val="22"/>
              </w:rPr>
              <w:t>500</w:t>
            </w:r>
            <w:r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>
              <w:rPr>
                <w:rFonts w:eastAsia="MS Mincho"/>
                <w:sz w:val="22"/>
                <w:szCs w:val="22"/>
              </w:rPr>
              <w:instrText xml:space="preserve"> FORMTEXT </w:instrText>
            </w:r>
            <w:r>
              <w:rPr>
                <w:rFonts w:eastAsia="MS Mincho"/>
                <w:sz w:val="22"/>
                <w:szCs w:val="22"/>
              </w:rPr>
            </w:r>
            <w:r>
              <w:rPr>
                <w:rFonts w:eastAsia="MS Mincho"/>
                <w:sz w:val="22"/>
                <w:szCs w:val="22"/>
              </w:rPr>
              <w:fldChar w:fldCharType="separate"/>
            </w:r>
            <w:r>
              <w:rPr>
                <w:rFonts w:eastAsia="MS Mincho"/>
                <w:noProof/>
                <w:sz w:val="22"/>
                <w:szCs w:val="22"/>
              </w:rPr>
              <w:t>750</w:t>
            </w:r>
            <w:r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>
              <w:rPr>
                <w:rFonts w:eastAsia="MS Mincho"/>
                <w:sz w:val="22"/>
                <w:szCs w:val="22"/>
              </w:rPr>
              <w:instrText xml:space="preserve"> FORMTEXT </w:instrText>
            </w:r>
            <w:r>
              <w:rPr>
                <w:rFonts w:eastAsia="MS Mincho"/>
                <w:sz w:val="22"/>
                <w:szCs w:val="22"/>
              </w:rPr>
            </w:r>
            <w:r>
              <w:rPr>
                <w:rFonts w:eastAsia="MS Mincho"/>
                <w:sz w:val="22"/>
                <w:szCs w:val="22"/>
              </w:rPr>
              <w:fldChar w:fldCharType="separate"/>
            </w:r>
            <w:r>
              <w:rPr>
                <w:rFonts w:eastAsia="MS Mincho"/>
                <w:noProof/>
                <w:sz w:val="22"/>
                <w:szCs w:val="22"/>
              </w:rPr>
              <w:t>1250</w:t>
            </w:r>
            <w:r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BD61E6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</w:t>
            </w:r>
          </w:p>
        </w:tc>
      </w:tr>
      <w:tr w:rsidR="00BD61E6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Непредставление, предоставление с просрочкой более 1 суток отчета(</w:t>
            </w:r>
            <w:r>
              <w:rPr>
                <w:sz w:val="22"/>
                <w:szCs w:val="22"/>
              </w:rPr>
              <w:t xml:space="preserve">тов),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</w:tr>
      <w:tr w:rsidR="00BD61E6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энергопотребителей/ повреждению энергооборудования, происшедшие по вине Исполнителя (привлеченного им </w:t>
            </w:r>
            <w:r>
              <w:rPr>
                <w:sz w:val="22"/>
                <w:szCs w:val="22"/>
              </w:rPr>
              <w:t>субисполнителя) 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</w:t>
            </w:r>
          </w:p>
        </w:tc>
      </w:tr>
      <w:tr w:rsidR="00BD61E6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энергопотребителей, повреждению энергооборудования, происшедшие по вине Исполнителя </w:t>
            </w:r>
            <w:r>
              <w:rPr>
                <w:sz w:val="22"/>
                <w:szCs w:val="22"/>
              </w:rPr>
              <w:t>(привлеченного им субисполнителя) 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</w:t>
            </w:r>
          </w:p>
        </w:tc>
      </w:tr>
      <w:tr w:rsidR="00BD61E6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Исполнителя (привлеченного им </w:t>
            </w:r>
            <w:r>
              <w:rPr>
                <w:sz w:val="22"/>
                <w:szCs w:val="22"/>
              </w:rPr>
              <w:t>субисполнителя) на объектах и лицензионных участках Заказчика. Обрыв воздушных линий электропередач и токопроводов, наезд транспортных средств, специальной и строительной техники на опору ЛЭП.</w:t>
            </w:r>
            <w:r>
              <w:rPr>
                <w:sz w:val="22"/>
                <w:szCs w:val="22"/>
              </w:rPr>
              <w:br/>
              <w:t>Обрыв подземных линий электропередач и токопроводов.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</w:tr>
      <w:tr w:rsidR="00BD61E6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Исполнителя (привлеченного им субисполнителя) 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</w:tr>
      <w:tr w:rsidR="00BD61E6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Исполнителя (привлеченного им субисполнителя) на производственных объектах и </w:t>
            </w:r>
            <w:r>
              <w:rPr>
                <w:sz w:val="22"/>
                <w:szCs w:val="22"/>
              </w:rPr>
              <w:t>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</w:tr>
      <w:tr w:rsidR="00BD61E6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Выполнение работ Исполнителем (привлеченным им субисполнителем) 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</w:tr>
      <w:tr w:rsidR="00BD61E6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</w:tr>
      <w:tr w:rsidR="00BD61E6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Нарушение требований по организации безопасного проведения работ </w:t>
            </w:r>
            <w:r>
              <w:rPr>
                <w:sz w:val="22"/>
                <w:szCs w:val="22"/>
              </w:rPr>
              <w:t>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</w:tr>
      <w:tr w:rsidR="00BD61E6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Привлечение Исполнителем (привлеченным им субисполнителем)  для выполнения работ работников, не имеющих необходимой  квалификации, </w:t>
            </w:r>
            <w:r>
              <w:rPr>
                <w:sz w:val="22"/>
                <w:szCs w:val="22"/>
              </w:rPr>
              <w:t>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</w:t>
            </w:r>
            <w:r>
              <w:rPr>
                <w:sz w:val="22"/>
                <w:szCs w:val="22"/>
              </w:rPr>
              <w:t>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</w:tr>
      <w:tr w:rsidR="00BD61E6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Нарушение работником Исполнителя (привлеченного им субисполнителя) 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за каждое нарушение</w:t>
            </w:r>
          </w:p>
        </w:tc>
      </w:tr>
      <w:tr w:rsidR="00BD61E6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ДТП по вине работника Исполнителя (привлеченного им субисполнителя) 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за каждое ДТП</w:t>
            </w:r>
          </w:p>
        </w:tc>
      </w:tr>
      <w:tr w:rsidR="00BD61E6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ДТП по вине работника Исполнителя (привлеченного им субисполнителя) 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40 </w:t>
            </w:r>
            <w:r>
              <w:rPr>
                <w:sz w:val="22"/>
                <w:szCs w:val="22"/>
              </w:rPr>
              <w:t>за каждое ДТП, при повторе в течение 12 месяцев - расторжение договора</w:t>
            </w:r>
          </w:p>
        </w:tc>
      </w:tr>
      <w:tr w:rsidR="00BD61E6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BD61E6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Уничтожение или повреждение объектов дорожного хозяйства (шлагбаумы, дорожные знаки и т.п.), происшедшее по вине</w:t>
            </w:r>
            <w:r>
              <w:rPr>
                <w:sz w:val="22"/>
                <w:szCs w:val="22"/>
              </w:rPr>
              <w:t xml:space="preserve"> Исполнителя (привлеченного им субисполнителя) 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BD61E6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BD61E6" w:rsidRDefault="00691F9B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Любое виновное действие (включая ДТП), совершенные работником Исполнителя (привлеченного им субисполнителя) 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BD61E6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BD61E6" w:rsidRDefault="00691F9B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Любое виновное действие (включая ДТП), совершенные работником Исполнителя </w:t>
            </w:r>
            <w:r>
              <w:rPr>
                <w:sz w:val="22"/>
                <w:szCs w:val="22"/>
              </w:rPr>
              <w:t>(привлеченного им субисполнителя) 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BD61E6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Любое виновное действие, совершенное работником Исполнителя (привлеченного им субисполнителя), </w:t>
            </w:r>
            <w:r>
              <w:rPr>
                <w:sz w:val="22"/>
                <w:szCs w:val="22"/>
              </w:rPr>
              <w:t>повлекшие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BD61E6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</w:t>
            </w:r>
            <w:r>
              <w:rPr>
                <w:sz w:val="22"/>
                <w:szCs w:val="22"/>
              </w:rPr>
              <w:t xml:space="preserve">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</w:t>
            </w:r>
            <w:r>
              <w:rPr>
                <w:sz w:val="22"/>
                <w:szCs w:val="22"/>
              </w:rPr>
              <w:t>лючения механизмов подъема, поворота и выдвижения стрелы на безопасном расстоянии от крана до проводов ЛЭП;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</w:tr>
      <w:tr w:rsidR="00BD61E6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Нарушение Исполнителем (привлеченным им субисполнителем) 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</w:t>
            </w:r>
            <w:r>
              <w:rPr>
                <w:sz w:val="22"/>
                <w:szCs w:val="22"/>
              </w:rPr>
              <w:t>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BD61E6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Разлив нефти, нефтепродуктов, подтоварной воды, скважинных жидкостей, кислоты, иных опасных веществ в пределах и/или за пределами </w:t>
            </w:r>
            <w:r>
              <w:rPr>
                <w:sz w:val="22"/>
                <w:szCs w:val="22"/>
              </w:rPr>
              <w:t>промплощадки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</w:tr>
      <w:tr w:rsidR="00BD61E6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Нарушение правил пользования топливом, электрической и тепловой энергией, правил устройства электроустановок, эксплуатации </w:t>
            </w:r>
            <w:r>
              <w:rPr>
                <w:sz w:val="22"/>
                <w:szCs w:val="22"/>
              </w:rPr>
              <w:t xml:space="preserve">электроустановок, топливо-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</w:tr>
      <w:tr w:rsidR="00BD61E6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Выполнение работ вахтой/бригадой/сменой, </w:t>
            </w:r>
            <w:r>
              <w:rPr>
                <w:sz w:val="22"/>
                <w:szCs w:val="22"/>
              </w:rPr>
              <w:t>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BD61E6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Несоблюдение Исполнителем (привлеченным им субисполнителем)  экологических, санитарно-эпидемиологических и иных требований при сборе, транспортировании, обработке, утилизации, обезвреживании, </w:t>
            </w:r>
            <w:r>
              <w:rPr>
                <w:sz w:val="22"/>
                <w:szCs w:val="22"/>
              </w:rPr>
              <w:t>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</w:t>
            </w:r>
          </w:p>
        </w:tc>
      </w:tr>
      <w:tr w:rsidR="00BD61E6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BD61E6" w:rsidRDefault="00691F9B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</w:tr>
      <w:tr w:rsidR="00BD61E6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Загрязнение ледяного покрова водных объектов, водоохранных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</w:tr>
      <w:tr w:rsidR="00BD61E6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</w:tr>
      <w:tr w:rsidR="00BD61E6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</w:tr>
      <w:tr w:rsidR="00BD61E6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Обнаружение у работников Исполнителя (привлеченного им субисполнителя) 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</w:tr>
      <w:tr w:rsidR="00BD61E6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Необеспечение Исполнителем (привлеченным им субисполнителем)  рабочих мест работников:</w:t>
            </w:r>
            <w:r>
              <w:rPr>
                <w:sz w:val="22"/>
                <w:szCs w:val="22"/>
              </w:rPr>
              <w:br/>
              <w:t>– первичными средствами пожаротушения;</w:t>
            </w:r>
            <w:r>
              <w:rPr>
                <w:sz w:val="22"/>
                <w:szCs w:val="22"/>
              </w:rPr>
              <w:br/>
              <w:t>– средствами коллективной защиты;</w:t>
            </w:r>
            <w:r>
              <w:rPr>
                <w:sz w:val="22"/>
                <w:szCs w:val="22"/>
              </w:rPr>
              <w:br/>
              <w:t>– аптечками первой медицинской помощи;</w:t>
            </w:r>
            <w:r>
              <w:rPr>
                <w:sz w:val="22"/>
                <w:szCs w:val="22"/>
              </w:rPr>
              <w:br/>
              <w:t>– заземляющими устройствами;</w:t>
            </w:r>
            <w:r>
              <w:rPr>
                <w:sz w:val="22"/>
                <w:szCs w:val="22"/>
              </w:rPr>
              <w:br/>
              <w:t xml:space="preserve">– электроосвещением </w:t>
            </w:r>
            <w:r>
              <w:rPr>
                <w:sz w:val="22"/>
                <w:szCs w:val="22"/>
              </w:rPr>
              <w:t>во взрывобезопасном исполнении;</w:t>
            </w:r>
          </w:p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специальной одеждой, специальной обувью и СИЗ соответствующей вредным и опасным факторам выполняемых работ (огнестойкая специальная одежда, </w:t>
            </w:r>
            <w:r>
              <w:rPr>
                <w:sz w:val="22"/>
                <w:szCs w:val="22"/>
              </w:rPr>
              <w:lastRenderedPageBreak/>
              <w:t>костюмы защиты от электрической дуги и тд);</w:t>
            </w:r>
            <w:r>
              <w:rPr>
                <w:sz w:val="22"/>
                <w:szCs w:val="22"/>
              </w:rPr>
              <w:br/>
              <w:t>– предупредительными знаками (плакатам</w:t>
            </w:r>
            <w:r>
              <w:rPr>
                <w:sz w:val="22"/>
                <w:szCs w:val="22"/>
              </w:rPr>
              <w:t>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</w:tr>
      <w:tr w:rsidR="00BD61E6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</w:t>
            </w:r>
            <w:r>
              <w:rPr>
                <w:sz w:val="22"/>
                <w:szCs w:val="22"/>
              </w:rPr>
              <w:t xml:space="preserve">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</w:tr>
      <w:tr w:rsidR="00BD61E6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BD61E6" w:rsidRDefault="00691F9B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</w:tr>
      <w:tr w:rsidR="00BD61E6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Нарушение требований локальных нормативных актов Заказчика в области ПБОТОС, </w:t>
            </w:r>
            <w:r>
              <w:rPr>
                <w:sz w:val="22"/>
                <w:szCs w:val="22"/>
              </w:rPr>
              <w:t>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BD61E6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Направление/допуск к пр</w:t>
            </w:r>
            <w:r>
              <w:rPr>
                <w:sz w:val="22"/>
                <w:szCs w:val="22"/>
              </w:rPr>
              <w:t>оизводству работ на производственных объектах и лицензионных участках Заказчика работников и/или транспорта Исполнителя (привлеченного им субисполнителя) без оформленных в установленном Заказчиком порядке пропусков/допусков либо с недействительным пропуско</w:t>
            </w:r>
            <w:r>
              <w:rPr>
                <w:sz w:val="22"/>
                <w:szCs w:val="22"/>
              </w:rPr>
              <w:t xml:space="preserve">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</w:tr>
      <w:tr w:rsidR="00BD61E6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>
              <w:rPr>
                <w:sz w:val="22"/>
                <w:szCs w:val="22"/>
              </w:rPr>
              <w:br/>
              <w:t xml:space="preserve">– </w:t>
            </w:r>
            <w:r>
              <w:rPr>
                <w:sz w:val="22"/>
                <w:szCs w:val="22"/>
              </w:rPr>
              <w:t>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</w:t>
            </w:r>
            <w:r>
              <w:rPr>
                <w:sz w:val="22"/>
                <w:szCs w:val="22"/>
              </w:rPr>
              <w:t>м безопасности при перевозке и хранении;</w:t>
            </w:r>
            <w:r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</w:t>
            </w:r>
            <w:r>
              <w:rPr>
                <w:sz w:val="22"/>
                <w:szCs w:val="22"/>
              </w:rPr>
              <w:t>ментов на оружие и разрешения на право охоты);</w:t>
            </w:r>
            <w:r>
              <w:rPr>
                <w:sz w:val="22"/>
                <w:szCs w:val="22"/>
              </w:rPr>
              <w:br/>
              <w:t xml:space="preserve">– запрещенных орудий лова рыбных </w:t>
            </w:r>
            <w:r>
              <w:rPr>
                <w:sz w:val="22"/>
                <w:szCs w:val="22"/>
              </w:rPr>
              <w:lastRenderedPageBreak/>
              <w:t>запасов и дичи;</w:t>
            </w:r>
            <w:r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</w:tr>
      <w:tr w:rsidR="00BD61E6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Сокрытие Исполнителем (привлеченным им субисполнителем) информации о </w:t>
            </w:r>
            <w:r>
              <w:rPr>
                <w:sz w:val="22"/>
                <w:szCs w:val="22"/>
              </w:rPr>
              <w:t>случаях употребления, нахождения на производственных объектах и лицензионных участках Заказчика работников Исполнителя (привлеченного им субисполнителя) в состоянии алкогольного, наркотического или токсического опьянения и/или пронос/провоз (включая попытк</w:t>
            </w:r>
            <w:r>
              <w:rPr>
                <w:sz w:val="22"/>
                <w:szCs w:val="22"/>
              </w:rPr>
              <w:t xml:space="preserve">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 за единичный случай, 1000 за повтор</w:t>
            </w:r>
            <w:r>
              <w:rPr>
                <w:sz w:val="22"/>
                <w:szCs w:val="22"/>
              </w:rPr>
              <w:t>ные случаи в период действия договора, но не более суммы договора</w:t>
            </w:r>
          </w:p>
        </w:tc>
      </w:tr>
      <w:tr w:rsidR="00BD61E6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Нахождение на производственных объектах и лицензионных участках Заказчика работников Исполнителя (привлеченного им субисполнителя) в состоянии алкогольного, наркотического или </w:t>
            </w:r>
            <w:r>
              <w:rPr>
                <w:sz w:val="22"/>
                <w:szCs w:val="22"/>
              </w:rPr>
              <w:t>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 за единичный случай, 1000 за повторные случаи в период действия договор</w:t>
            </w:r>
            <w:r>
              <w:rPr>
                <w:sz w:val="22"/>
                <w:szCs w:val="22"/>
              </w:rPr>
              <w:t>а, но не более суммы договора</w:t>
            </w:r>
          </w:p>
        </w:tc>
      </w:tr>
      <w:tr w:rsidR="00BD61E6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</w:t>
            </w:r>
            <w:r>
              <w:rPr>
                <w:sz w:val="22"/>
                <w:szCs w:val="22"/>
              </w:rPr>
              <w:t>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BD61E6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</w:tr>
      <w:tr w:rsidR="00BD61E6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Самовольная добыча общераспространенных полезных ископаемых (в том числе песок, гравий, глина, торф, </w:t>
            </w:r>
            <w:r>
              <w:rPr>
                <w:sz w:val="22"/>
                <w:szCs w:val="22"/>
              </w:rPr>
              <w:t>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</w:tr>
      <w:tr w:rsidR="00BD61E6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</w:tr>
      <w:tr w:rsidR="00BD61E6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Нарушение требований Стандарта «О пропускном</w:t>
            </w:r>
            <w:r>
              <w:rPr>
                <w:sz w:val="22"/>
                <w:szCs w:val="22"/>
              </w:rPr>
              <w:t xml:space="preserve"> и внутриобъектовом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BD61E6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Совершение работниками Исполнителя (привлеченного им субисполнителя) 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</w:t>
            </w:r>
            <w:r>
              <w:rPr>
                <w:sz w:val="22"/>
                <w:szCs w:val="22"/>
              </w:rPr>
              <w:t>товаросопроводительным документам и/или по ненадлежащим образом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BD61E6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обстоятельств происшествия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BD61E6" w:rsidRDefault="00691F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BD61E6" w:rsidRDefault="00691F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BD61E6" w:rsidRDefault="00691F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BD61E6" w:rsidRDefault="00691F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BD61E6" w:rsidRDefault="00691F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BD61E6" w:rsidRDefault="00691F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</w:tr>
      <w:tr w:rsidR="00BD61E6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BD61E6" w:rsidRDefault="00BD61E6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BD61E6" w:rsidRDefault="00BD61E6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BD61E6" w:rsidRDefault="00BD61E6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BD61E6" w:rsidRDefault="00BD61E6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BD61E6" w:rsidRDefault="00BD61E6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BD61E6" w:rsidRDefault="00BD61E6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BD61E6" w:rsidRDefault="00BD61E6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BD61E6" w:rsidRDefault="00BD61E6">
            <w:pPr>
              <w:rPr>
                <w:sz w:val="22"/>
                <w:szCs w:val="22"/>
              </w:rPr>
            </w:pPr>
          </w:p>
        </w:tc>
      </w:tr>
      <w:tr w:rsidR="00BD61E6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Примечания:</w:t>
            </w:r>
          </w:p>
        </w:tc>
      </w:tr>
      <w:tr w:rsidR="00BD61E6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BD61E6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 В случае,</w:t>
            </w:r>
            <w:r>
              <w:rPr>
                <w:sz w:val="22"/>
                <w:szCs w:val="22"/>
              </w:rPr>
              <w:t xml:space="preserve"> если установлено нарушение двумя и более работниками Исполнителя (привлеченного им субисполнителя), штраф взыскивается по факту (один факт соответствует нарушению одним работником). </w:t>
            </w:r>
          </w:p>
        </w:tc>
      </w:tr>
      <w:tr w:rsidR="00BD61E6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В случае, если установлено несколько нарушений работниками Исполните</w:t>
            </w:r>
            <w:r>
              <w:rPr>
                <w:sz w:val="22"/>
                <w:szCs w:val="22"/>
              </w:rPr>
              <w:t>ля (привлеченного им субисполнителя) в рамках одного события/происшествия/ДТП, взыскивается сумма штрафов за каждый  факт нарушения).</w:t>
            </w:r>
          </w:p>
        </w:tc>
      </w:tr>
      <w:tr w:rsidR="00BD61E6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BD61E6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 По тексту Перечня понятием «работник Исполнителя (привлеченного им субисполнителя)» охватывается перечень лиц, включая лиц, с которыми Исполнитель, контрагент Исполнителя заключил трудовой договор, гражданско-правовой договор, иные лица, которые для Исп</w:t>
            </w:r>
            <w:r>
              <w:rPr>
                <w:sz w:val="22"/>
                <w:szCs w:val="22"/>
              </w:rPr>
              <w:t>олнителя/контрагента Исполнителя выполняют работы/оказывают услуги на объектах Заказчика.</w:t>
            </w:r>
          </w:p>
        </w:tc>
      </w:tr>
      <w:tr w:rsidR="00BD61E6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 исполнитель отвечает за нарушения Субисполнителей, иных третьих лиц, выполняющих работы на производственных объектах или лицензионных участках Заказчика, как за с</w:t>
            </w:r>
            <w:r>
              <w:rPr>
                <w:sz w:val="22"/>
                <w:szCs w:val="22"/>
              </w:rPr>
              <w:t>вои собственные.</w:t>
            </w:r>
          </w:p>
        </w:tc>
      </w:tr>
      <w:tr w:rsidR="00BD61E6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BD61E6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</w:t>
            </w:r>
            <w:r>
              <w:rPr>
                <w:sz w:val="22"/>
                <w:szCs w:val="22"/>
              </w:rPr>
              <w:t xml:space="preserve"> лица осуществляющие технический надзор), и/или работниками предприятия, привлеченного для оказания охранных услуг, а также работником Исполнителя и/или представителем исполнителем. Общее количество лиц, подписывающих акт, должно быть не менее двух человек</w:t>
            </w:r>
            <w:r>
              <w:rPr>
                <w:sz w:val="22"/>
                <w:szCs w:val="22"/>
              </w:rPr>
              <w:t xml:space="preserve">.                                                                                                                                                             </w:t>
            </w:r>
            <w:r>
              <w:rPr>
                <w:sz w:val="22"/>
                <w:szCs w:val="22"/>
              </w:rPr>
              <w:br/>
              <w:t>В случае отказа работника Исполнителя  от подписания акта, такой факт фиксируется в акте об отказ</w:t>
            </w:r>
            <w:r>
              <w:rPr>
                <w:sz w:val="22"/>
                <w:szCs w:val="22"/>
              </w:rPr>
              <w:t>е подписания и выявленных нарушениях и заверяется подписью свидетеля (-ей). Отказ работника Исполнителя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</w:t>
            </w:r>
            <w:r>
              <w:rPr>
                <w:sz w:val="22"/>
                <w:szCs w:val="22"/>
              </w:rPr>
              <w:t>ля предъявления претензии и взыскания штрафа.</w:t>
            </w:r>
          </w:p>
        </w:tc>
      </w:tr>
      <w:tr w:rsidR="00BD61E6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BD61E6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актом – предписанием куратора договора, специалистом ПБОТОС, специалиста Заказчика, осуществляющего производственный </w:t>
            </w:r>
            <w:r>
              <w:rPr>
                <w:sz w:val="22"/>
                <w:szCs w:val="22"/>
              </w:rPr>
              <w:t>контроль,</w:t>
            </w:r>
          </w:p>
        </w:tc>
      </w:tr>
      <w:tr w:rsidR="00BD61E6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актом расследования причин происшествия, составленного комиссией по расследованию причин происшествия Заказчика с участием представителей Исполнителя,</w:t>
            </w:r>
          </w:p>
        </w:tc>
      </w:tr>
      <w:tr w:rsidR="00BD61E6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BD61E6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10. В случае </w:t>
            </w:r>
            <w:r>
              <w:rPr>
                <w:sz w:val="22"/>
                <w:szCs w:val="22"/>
              </w:rPr>
              <w:t>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BD61E6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 В случаях выявления представителями Исполнителя фактов нахождение на производственных объектах и лицензионных участках Заказчика</w:t>
            </w:r>
            <w:r>
              <w:rPr>
                <w:sz w:val="22"/>
                <w:szCs w:val="22"/>
              </w:rPr>
              <w:t xml:space="preserve"> работников Исполнителя (привлеченного им субисполнителя)в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</w:t>
            </w:r>
            <w:r>
              <w:rPr>
                <w:sz w:val="22"/>
                <w:szCs w:val="22"/>
              </w:rPr>
              <w:t xml:space="preserve">ческое или иное опьянение, и своевременного сообщения о данных фактах в установленном п. 41 настоящего перечня порядке Заказчику, штрафные санкции к Исполнителю не применяются. </w:t>
            </w:r>
          </w:p>
        </w:tc>
      </w:tr>
      <w:tr w:rsidR="00BD61E6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12. В случае неисполнения работниками Исполнителя </w:t>
            </w:r>
            <w:r>
              <w:rPr>
                <w:sz w:val="22"/>
                <w:szCs w:val="22"/>
              </w:rPr>
              <w:t xml:space="preserve">(привлеченного им субисполнителя) </w:t>
            </w:r>
            <w:r>
              <w:rPr>
                <w:color w:val="000000"/>
                <w:sz w:val="22"/>
                <w:szCs w:val="22"/>
              </w:rPr>
              <w:t>требований действующего законодательства в области ПБОТОС и/или ЛНД Заказчика в области ПБОТОС, а также, если действия работников Исполнителя (привлеченного им субисполнителя)  могут привести к возникновению аварии, инциде</w:t>
            </w:r>
            <w:r>
              <w:rPr>
                <w:color w:val="000000"/>
                <w:sz w:val="22"/>
                <w:szCs w:val="22"/>
              </w:rPr>
              <w:t>нта, несчастного случая, пожара, ДТП, причинению ущерба имуществу Заказчика и окружающей среде, представители Заказчика вправе приостановить работу Исполнителя (привлеченного им субисполнителя) и наложить на Исполнителя штрафные санкции.</w:t>
            </w:r>
          </w:p>
        </w:tc>
      </w:tr>
      <w:tr w:rsidR="00BD61E6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BD61E6" w:rsidRDefault="00691F9B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13. Нарушение Исп</w:t>
            </w:r>
            <w:r>
              <w:rPr>
                <w:color w:val="000000"/>
                <w:sz w:val="22"/>
                <w:szCs w:val="22"/>
              </w:rPr>
              <w:t xml:space="preserve">олнителем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рассматриваются как существенные </w:t>
            </w:r>
            <w:r>
              <w:rPr>
                <w:color w:val="000000"/>
                <w:sz w:val="22"/>
                <w:szCs w:val="22"/>
              </w:rPr>
              <w:t xml:space="preserve">нарушения условий договора и влекут за собой наложение штрафных санкций на исполнителя, а также являются основанием для расторжения договора в одностороннем порядке со стороны Заказчика. </w:t>
            </w:r>
          </w:p>
        </w:tc>
      </w:tr>
    </w:tbl>
    <w:p w:rsidR="00BD61E6" w:rsidRDefault="00BD61E6">
      <w:pPr>
        <w:ind w:left="705"/>
        <w:rPr>
          <w:sz w:val="22"/>
          <w:szCs w:val="22"/>
        </w:rPr>
      </w:pPr>
    </w:p>
    <w:p w:rsidR="00BD61E6" w:rsidRDefault="00691F9B">
      <w:pPr>
        <w:ind w:left="705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Подписи сторон:</w:t>
      </w:r>
    </w:p>
    <w:p w:rsidR="00BD61E6" w:rsidRDefault="00BD61E6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BD61E6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1E6" w:rsidRDefault="00691F9B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1E6" w:rsidRDefault="00691F9B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От ИСПОЛНИТЕЛЯ</w:t>
            </w:r>
          </w:p>
        </w:tc>
      </w:tr>
      <w:tr w:rsidR="00BD61E6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1E6" w:rsidRDefault="00691F9B" w:rsidP="00691F9B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  <w:fldChar w:fldCharType="separate"/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fldChar w:fldCharType="end"/>
            </w:r>
            <w:r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  <w:fldChar w:fldCharType="separate"/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fldChar w:fldCharType="end"/>
            </w:r>
            <w:r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  <w:fldChar w:fldCharType="separate"/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1E6" w:rsidRDefault="00691F9B" w:rsidP="00691F9B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  <w:fldChar w:fldCharType="separate"/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fldChar w:fldCharType="end"/>
            </w:r>
            <w:r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  <w:fldChar w:fldCharType="separate"/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fldChar w:fldCharType="end"/>
            </w:r>
            <w:r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  <w:fldChar w:fldCharType="separate"/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BD61E6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1E6" w:rsidRDefault="00691F9B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  <w:fldChar w:fldCharType="separate"/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fldChar w:fldCharType="end"/>
            </w:r>
            <w:r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  <w:fldChar w:fldCharType="separate"/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fldChar w:fldCharType="end"/>
            </w:r>
            <w:r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  <w:fldChar w:fldCharType="separate"/>
            </w:r>
          </w:p>
          <w:p w:rsidR="00BD61E6" w:rsidRDefault="00691F9B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                                            </w:t>
            </w:r>
            <w:r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BD61E6" w:rsidRDefault="00691F9B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1E6" w:rsidRDefault="00691F9B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  <w:fldChar w:fldCharType="separate"/>
            </w:r>
          </w:p>
          <w:p w:rsidR="00BD61E6" w:rsidRDefault="00691F9B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                                   </w:t>
            </w:r>
            <w:bookmarkStart w:id="1" w:name="_GoBack"/>
            <w:bookmarkEnd w:id="1"/>
            <w:r>
              <w:rPr>
                <w:b/>
                <w:color w:val="000000"/>
                <w:sz w:val="22"/>
                <w:szCs w:val="22"/>
              </w:rPr>
              <w:fldChar w:fldCharType="end"/>
            </w:r>
            <w:r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  <w:fldChar w:fldCharType="separate"/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fldChar w:fldCharType="end"/>
            </w:r>
            <w:r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b/>
                <w:color w:val="000000"/>
                <w:sz w:val="22"/>
                <w:szCs w:val="22"/>
              </w:rPr>
            </w:r>
            <w:r>
              <w:rPr>
                <w:b/>
                <w:color w:val="000000"/>
                <w:sz w:val="22"/>
                <w:szCs w:val="22"/>
              </w:rPr>
              <w:fldChar w:fldCharType="separate"/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t> </w:t>
            </w:r>
            <w:r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BD61E6" w:rsidRDefault="00691F9B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BD61E6" w:rsidRDefault="00BD61E6">
      <w:pPr>
        <w:rPr>
          <w:b/>
          <w:bCs/>
          <w:sz w:val="14"/>
          <w:szCs w:val="14"/>
        </w:rPr>
      </w:pPr>
    </w:p>
    <w:p w:rsidR="00BD61E6" w:rsidRDefault="00BD61E6"/>
    <w:sectPr w:rsidR="00BD61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61E6" w:rsidRDefault="00691F9B">
      <w:r>
        <w:separator/>
      </w:r>
    </w:p>
  </w:endnote>
  <w:endnote w:type="continuationSeparator" w:id="0">
    <w:p w:rsidR="00BD61E6" w:rsidRDefault="00691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1E6" w:rsidRDefault="00BD61E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1E6" w:rsidRDefault="00BD61E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1E6" w:rsidRDefault="00BD61E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61E6" w:rsidRDefault="00691F9B">
      <w:r>
        <w:separator/>
      </w:r>
    </w:p>
  </w:footnote>
  <w:footnote w:type="continuationSeparator" w:id="0">
    <w:p w:rsidR="00BD61E6" w:rsidRDefault="00691F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1E6" w:rsidRDefault="00BD61E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1E6" w:rsidRDefault="00691F9B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1E6" w:rsidRDefault="00BD61E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ocumentProtection w:edit="forms" w:enforcement="1" w:cryptProviderType="rsaFull" w:cryptAlgorithmClass="hash" w:cryptAlgorithmType="typeAny" w:cryptAlgorithmSid="4" w:cryptSpinCount="100000" w:hash="SwvqlCmN156RCHK2XY8e5jfR0S0=" w:salt="yvZvV/DBfPBcg73fdtXDkw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1E6"/>
    <w:rsid w:val="00691F9B"/>
    <w:rsid w:val="00BD6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2910</Words>
  <Characters>16592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Сафиуллина Азалия Илюсовна</cp:lastModifiedBy>
  <cp:revision>7</cp:revision>
  <cp:lastPrinted>2020-02-05T06:19:00Z</cp:lastPrinted>
  <dcterms:created xsi:type="dcterms:W3CDTF">2019-10-07T07:34:00Z</dcterms:created>
  <dcterms:modified xsi:type="dcterms:W3CDTF">2020-06-02T10:23:00Z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NLiII{}IKkNX00002X16Jm</vt:lpwstr>
  </property>
</Properties>
</file>